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8F859">
      <w:pPr>
        <w:pStyle w:val="12"/>
        <w:spacing w:after="120" w:afterLines="50"/>
        <w:rPr>
          <w:rFonts w:hint="default" w:cs="Times New Roman" w:asciiTheme="minorAscii" w:hAnsiTheme="minorAscii"/>
          <w:sz w:val="24"/>
          <w:szCs w:val="24"/>
          <w:lang w:eastAsia="zh-CN"/>
        </w:rPr>
      </w:pPr>
      <w:bookmarkStart w:id="2" w:name="_GoBack"/>
      <w:r>
        <w:rPr>
          <w:rFonts w:hint="eastAsia" w:cs="Times New Roman" w:asciiTheme="minorAscii" w:hAnsiTheme="minorAscii"/>
          <w:sz w:val="24"/>
          <w:szCs w:val="24"/>
          <w:lang w:val="en-US" w:eastAsia="zh-CN"/>
        </w:rPr>
        <w:t>投资意向</w:t>
      </w:r>
      <w:r>
        <w:rPr>
          <w:rFonts w:hint="default" w:cs="Times New Roman" w:asciiTheme="minorAscii" w:hAnsiTheme="minorAscii"/>
          <w:sz w:val="24"/>
          <w:szCs w:val="24"/>
          <w:lang w:val="en-US" w:eastAsia="zh-CN"/>
        </w:rPr>
        <w:t>登记表</w:t>
      </w:r>
    </w:p>
    <w:bookmarkEnd w:id="2"/>
    <w:p w14:paraId="1C7D1481">
      <w:pPr>
        <w:pStyle w:val="12"/>
        <w:spacing w:after="120" w:afterLines="50"/>
        <w:rPr>
          <w:rFonts w:hint="default" w:cs="Times New Roman" w:asciiTheme="minorAscii" w:hAnsiTheme="minorAscii"/>
          <w:sz w:val="24"/>
          <w:szCs w:val="24"/>
        </w:rPr>
      </w:pPr>
      <w:r>
        <w:rPr>
          <w:rFonts w:hint="default" w:cs="Times New Roman" w:asciiTheme="minorAscii" w:hAnsiTheme="minorAscii"/>
          <w:sz w:val="24"/>
          <w:szCs w:val="24"/>
        </w:rPr>
        <w:t>GENERAL SERVICES AGREEMENT</w:t>
      </w:r>
      <w:bookmarkStart w:id="0" w:name="CTS_b91f547d9f4440348b315179f53b6dcf"/>
      <w:bookmarkEnd w:id="0"/>
    </w:p>
    <w:p w14:paraId="41FEEB91">
      <w:pPr>
        <w:spacing w:after="120" w:afterLines="50"/>
        <w:rPr>
          <w:rFonts w:hint="default" w:cs="Times New Roman" w:asciiTheme="minorAscii" w:hAnsiTheme="minorAscii"/>
          <w:sz w:val="18"/>
          <w:szCs w:val="18"/>
        </w:rPr>
      </w:pPr>
    </w:p>
    <w:tbl>
      <w:tblPr>
        <w:tblStyle w:val="7"/>
        <w:tblW w:w="9902" w:type="dxa"/>
        <w:tblInd w:w="72" w:type="dxa"/>
        <w:tblBorders>
          <w:top w:val="thinThickLargeGap" w:color="auto" w:sz="24" w:space="0"/>
          <w:left w:val="thinThickLargeGap" w:color="auto" w:sz="24" w:space="0"/>
          <w:bottom w:val="thickThinLargeGap" w:color="auto" w:sz="24" w:space="0"/>
          <w:right w:val="thickThinLargeGap" w:color="auto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72" w:type="dxa"/>
          <w:bottom w:w="0" w:type="dxa"/>
          <w:right w:w="72" w:type="dxa"/>
        </w:tblCellMar>
      </w:tblPr>
      <w:tblGrid>
        <w:gridCol w:w="1722"/>
        <w:gridCol w:w="2383"/>
        <w:gridCol w:w="1908"/>
        <w:gridCol w:w="3889"/>
      </w:tblGrid>
      <w:tr w14:paraId="712D1E6C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704" w:hRule="atLeast"/>
        </w:trPr>
        <w:tc>
          <w:tcPr>
            <w:tcW w:w="1722" w:type="dxa"/>
            <w:tcBorders>
              <w:top w:val="thinThickLargeGap" w:color="auto" w:sz="24" w:space="0"/>
              <w:bottom w:val="single" w:color="auto" w:sz="4" w:space="0"/>
              <w:right w:val="single" w:color="auto" w:sz="4" w:space="0"/>
            </w:tcBorders>
          </w:tcPr>
          <w:p w14:paraId="60709CF7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协议方：</w:t>
            </w:r>
          </w:p>
          <w:p w14:paraId="0C63F99D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Parties:</w:t>
            </w:r>
          </w:p>
        </w:tc>
        <w:tc>
          <w:tcPr>
            <w:tcW w:w="4291" w:type="dxa"/>
            <w:gridSpan w:val="2"/>
            <w:tcBorders>
              <w:top w:val="thinThickLarge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D5921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“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北京清醒异构科技有限公司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”</w:t>
            </w:r>
          </w:p>
          <w:p w14:paraId="6B44123A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“The Wake Systems Co.Ltd”</w:t>
            </w:r>
          </w:p>
        </w:tc>
        <w:tc>
          <w:tcPr>
            <w:tcW w:w="3889" w:type="dxa"/>
            <w:tcBorders>
              <w:top w:val="thinThickLargeGap" w:color="auto" w:sz="24" w:space="0"/>
              <w:left w:val="single" w:color="auto" w:sz="4" w:space="0"/>
              <w:bottom w:val="single" w:color="auto" w:sz="4" w:space="0"/>
            </w:tcBorders>
          </w:tcPr>
          <w:p w14:paraId="42807E0D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“</w:t>
            </w:r>
            <w:r>
              <w:rPr>
                <w:rFonts w:hint="eastAsia" w:cs="Times New Roman" w:asciiTheme="minorAscii" w:hAnsiTheme="minorAscii"/>
                <w:sz w:val="18"/>
                <w:szCs w:val="18"/>
                <w:lang w:val="en-US" w:eastAsia="zh-CN"/>
              </w:rPr>
              <w:t>投资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商”</w:t>
            </w:r>
          </w:p>
          <w:p w14:paraId="5B3C3270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“</w:t>
            </w:r>
            <w:r>
              <w:rPr>
                <w:rFonts w:hint="eastAsia" w:cs="Times New Roman" w:asciiTheme="minorAscii" w:hAnsiTheme="minorAscii"/>
                <w:sz w:val="18"/>
                <w:szCs w:val="18"/>
                <w:lang w:val="en-US" w:eastAsia="zh-CN"/>
              </w:rPr>
              <w:t>S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nvestors”</w:t>
            </w:r>
          </w:p>
        </w:tc>
      </w:tr>
      <w:tr w14:paraId="609E5167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219" w:hRule="atLeast"/>
        </w:trPr>
        <w:tc>
          <w:tcPr>
            <w:tcW w:w="17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366B9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法定全称：</w:t>
            </w:r>
          </w:p>
          <w:p w14:paraId="2857F9B2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Full Legal Name:</w:t>
            </w:r>
          </w:p>
        </w:tc>
        <w:tc>
          <w:tcPr>
            <w:tcW w:w="4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BFDAC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北京清醒异构科技有限公司</w:t>
            </w:r>
          </w:p>
          <w:p w14:paraId="7D084E8E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The Wake Systems Co.Ltd.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0526BB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  <w:p w14:paraId="472DBBCA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</w:tc>
      </w:tr>
      <w:tr w14:paraId="385F8DD7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none" w:color="auto" w:sz="0" w:space="0"/>
            <w:insideV w:val="none" w:color="auto" w:sz="0" w:space="0"/>
          </w:tblBorders>
        </w:tblPrEx>
        <w:trPr>
          <w:trHeight w:val="219" w:hRule="atLeast"/>
        </w:trPr>
        <w:tc>
          <w:tcPr>
            <w:tcW w:w="17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41384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商业实体类型：</w:t>
            </w:r>
          </w:p>
          <w:p w14:paraId="1347A61D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Business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Entity Type:</w:t>
            </w:r>
          </w:p>
        </w:tc>
        <w:tc>
          <w:tcPr>
            <w:tcW w:w="4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D6CE6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有限责任公司 </w:t>
            </w:r>
          </w:p>
          <w:p w14:paraId="6D0155C0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Limited Liability Company, LLC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4ED62B0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</w:tc>
      </w:tr>
      <w:tr w14:paraId="5AE582FA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220" w:hRule="atLeast"/>
        </w:trPr>
        <w:tc>
          <w:tcPr>
            <w:tcW w:w="17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5FA6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设立地：</w:t>
            </w:r>
          </w:p>
          <w:p w14:paraId="1DE4B76B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Organized In:</w:t>
            </w:r>
          </w:p>
        </w:tc>
        <w:tc>
          <w:tcPr>
            <w:tcW w:w="4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DA9D1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中国北京</w:t>
            </w:r>
          </w:p>
          <w:p w14:paraId="2FD9F8C4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Beijing P. R. China</w:t>
            </w:r>
          </w:p>
          <w:p w14:paraId="5AA15B67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78ED392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  <w:p w14:paraId="12157294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</w:tc>
      </w:tr>
      <w:tr w14:paraId="5A0B39F1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219" w:hRule="atLeast"/>
        </w:trPr>
        <w:tc>
          <w:tcPr>
            <w:tcW w:w="17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CEFBB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营业执照号码：</w:t>
            </w:r>
          </w:p>
          <w:p w14:paraId="120FF8F6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Business License No.:</w:t>
            </w:r>
          </w:p>
        </w:tc>
        <w:tc>
          <w:tcPr>
            <w:tcW w:w="4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F036F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91110108MA01YY401P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A67A0A8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</w:tc>
      </w:tr>
      <w:tr w14:paraId="57ACC22C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220" w:hRule="atLeast"/>
        </w:trPr>
        <w:tc>
          <w:tcPr>
            <w:tcW w:w="17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21B21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主营业地地址：</w:t>
            </w:r>
          </w:p>
          <w:p w14:paraId="1B948CB1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Principal</w:t>
            </w:r>
            <w:r>
              <w:rPr>
                <w:rFonts w:hint="eastAsia" w:cs="Times New Roman" w:asciiTheme="minorAscii" w:hAnsiTheme="minorAscii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Business Address:</w:t>
            </w:r>
          </w:p>
        </w:tc>
        <w:tc>
          <w:tcPr>
            <w:tcW w:w="4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84AB5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bookmarkStart w:id="1" w:name="OLE_LINK1"/>
          </w:p>
          <w:p w14:paraId="1306ED24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北京市海淀区东升科技园北街6号院10号楼7层710</w:t>
            </w:r>
            <w:bookmarkEnd w:id="1"/>
          </w:p>
          <w:p w14:paraId="7C5CBA45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No. 6 North Street, Dongsheng Science and Technology Park, Haidian District, Beijing, China, 7th Floor, Building 10, Room 7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8BC919D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  <w:p w14:paraId="16CA8909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</w:tc>
      </w:tr>
      <w:tr w14:paraId="1DBDB4E9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219" w:hRule="atLeast"/>
        </w:trPr>
        <w:tc>
          <w:tcPr>
            <w:tcW w:w="1722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37268CCF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通知地址：</w:t>
            </w:r>
          </w:p>
          <w:p w14:paraId="1A4C744E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Address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for Notices:</w:t>
            </w:r>
          </w:p>
        </w:tc>
        <w:tc>
          <w:tcPr>
            <w:tcW w:w="42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531914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请将一份法律通知副本送至如下地址：</w:t>
            </w:r>
          </w:p>
          <w:p w14:paraId="7950558E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With a copy of legal notices to:</w:t>
            </w:r>
          </w:p>
          <w:p w14:paraId="5E9C505B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北京市海淀区东升科技园北街6号院10号楼7层710</w:t>
            </w:r>
          </w:p>
          <w:p w14:paraId="4AC5EFDB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No. 6 North Street, Dongsheng Science and Technology Park, Haidian District, Beijing, China, 7th Floor, Building 10, Room 7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10.100000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082ADE19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请将法律通知的一份副本送至如下地址：</w:t>
            </w:r>
          </w:p>
          <w:p w14:paraId="08536355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With a copy of legal notices to:</w:t>
            </w:r>
          </w:p>
        </w:tc>
      </w:tr>
      <w:tr w14:paraId="214F6F96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1361" w:hRule="atLeast"/>
        </w:trPr>
        <w:tc>
          <w:tcPr>
            <w:tcW w:w="1722" w:type="dxa"/>
            <w:tcBorders>
              <w:top w:val="nil"/>
              <w:bottom w:val="nil"/>
              <w:right w:val="single" w:color="auto" w:sz="4" w:space="0"/>
            </w:tcBorders>
          </w:tcPr>
          <w:p w14:paraId="6096A2E1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val="en-GB" w:eastAsia="zh-CN"/>
              </w:rPr>
            </w:pPr>
          </w:p>
        </w:tc>
        <w:tc>
          <w:tcPr>
            <w:tcW w:w="4291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14:paraId="45370244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</w:tc>
        <w:tc>
          <w:tcPr>
            <w:tcW w:w="3889" w:type="dxa"/>
            <w:tcBorders>
              <w:top w:val="nil"/>
              <w:left w:val="single" w:color="auto" w:sz="4" w:space="0"/>
              <w:bottom w:val="nil"/>
            </w:tcBorders>
          </w:tcPr>
          <w:p w14:paraId="4BBCB20B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</w:tc>
      </w:tr>
      <w:tr w14:paraId="70733DDD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219" w:hRule="atLeast"/>
        </w:trPr>
        <w:tc>
          <w:tcPr>
            <w:tcW w:w="1722" w:type="dxa"/>
            <w:tcBorders>
              <w:top w:val="nil"/>
              <w:bottom w:val="nil"/>
              <w:right w:val="single" w:color="auto" w:sz="4" w:space="0"/>
            </w:tcBorders>
          </w:tcPr>
          <w:p w14:paraId="334F6F55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val="en-GB" w:eastAsia="zh-CN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F92CF1E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收件人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：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行政部</w:t>
            </w:r>
          </w:p>
          <w:p w14:paraId="1EBFA9DB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Attn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： Administration Department</w:t>
            </w:r>
          </w:p>
          <w:p w14:paraId="1416D540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</w:tc>
        <w:tc>
          <w:tcPr>
            <w:tcW w:w="3889" w:type="dxa"/>
            <w:tcBorders>
              <w:top w:val="nil"/>
              <w:left w:val="single" w:color="auto" w:sz="4" w:space="0"/>
              <w:bottom w:val="nil"/>
            </w:tcBorders>
          </w:tcPr>
          <w:p w14:paraId="410F9FAE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  <w:p w14:paraId="5412CE43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</w:tc>
      </w:tr>
      <w:tr w14:paraId="181CAC70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220" w:hRule="atLeast"/>
        </w:trPr>
        <w:tc>
          <w:tcPr>
            <w:tcW w:w="1722" w:type="dxa"/>
            <w:tcBorders>
              <w:top w:val="nil"/>
              <w:bottom w:val="nil"/>
              <w:right w:val="single" w:color="auto" w:sz="4" w:space="0"/>
            </w:tcBorders>
          </w:tcPr>
          <w:p w14:paraId="4B08248A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val="en-GB" w:eastAsia="zh-CN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83C84D9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收件人:</w:t>
            </w: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金雨</w:t>
            </w:r>
          </w:p>
          <w:p w14:paraId="6535B1B7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 xml:space="preserve">邮政信箱：hr.jin@thewakesystems.com </w:t>
            </w:r>
          </w:p>
          <w:p w14:paraId="2122653A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Attn:hr.jin@thewakesystems.com</w:t>
            </w:r>
          </w:p>
        </w:tc>
        <w:tc>
          <w:tcPr>
            <w:tcW w:w="3889" w:type="dxa"/>
            <w:tcBorders>
              <w:top w:val="nil"/>
              <w:left w:val="single" w:color="auto" w:sz="4" w:space="0"/>
              <w:bottom w:val="nil"/>
            </w:tcBorders>
          </w:tcPr>
          <w:p w14:paraId="128017E8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  <w:p w14:paraId="1A899BA5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</w:tc>
      </w:tr>
      <w:tr w14:paraId="2628F98D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378" w:hRule="atLeast"/>
        </w:trPr>
        <w:tc>
          <w:tcPr>
            <w:tcW w:w="1722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14:paraId="6191B555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val="en-GB" w:eastAsia="zh-CN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20318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</w:tc>
        <w:tc>
          <w:tcPr>
            <w:tcW w:w="3889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14:paraId="29A5E7C2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</w:tc>
      </w:tr>
      <w:tr w14:paraId="184833C6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220" w:hRule="atLeast"/>
        </w:trPr>
        <w:tc>
          <w:tcPr>
            <w:tcW w:w="41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C045B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val="en-GB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生效日Effective Date:</w:t>
            </w:r>
          </w:p>
        </w:tc>
        <w:tc>
          <w:tcPr>
            <w:tcW w:w="579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E853FEF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</w:tc>
      </w:tr>
      <w:tr w14:paraId="44C5F908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188" w:hRule="atLeast"/>
        </w:trPr>
        <w:tc>
          <w:tcPr>
            <w:tcW w:w="41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3B99A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>初始期限到期日Expiration Date of Initial Term：</w:t>
            </w:r>
          </w:p>
        </w:tc>
        <w:tc>
          <w:tcPr>
            <w:tcW w:w="579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8DB06A6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</w:p>
        </w:tc>
      </w:tr>
      <w:tr w14:paraId="082D7FB3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101" w:hRule="atLeast"/>
        </w:trPr>
        <w:tc>
          <w:tcPr>
            <w:tcW w:w="4105" w:type="dxa"/>
            <w:gridSpan w:val="2"/>
            <w:tcBorders>
              <w:top w:val="single" w:color="auto" w:sz="4" w:space="0"/>
              <w:bottom w:val="thickThinLargeGap" w:color="auto" w:sz="24" w:space="0"/>
              <w:right w:val="single" w:color="auto" w:sz="4" w:space="0"/>
            </w:tcBorders>
          </w:tcPr>
          <w:p w14:paraId="3B9755BE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eastAsia="zh-CN"/>
              </w:rPr>
              <w:t xml:space="preserve">协议签订地 Place of Signing </w:t>
            </w:r>
          </w:p>
        </w:tc>
        <w:tc>
          <w:tcPr>
            <w:tcW w:w="5797" w:type="dxa"/>
            <w:gridSpan w:val="2"/>
            <w:tcBorders>
              <w:top w:val="single" w:color="auto" w:sz="4" w:space="0"/>
              <w:bottom w:val="thickThinLargeGap" w:color="auto" w:sz="24" w:space="0"/>
            </w:tcBorders>
          </w:tcPr>
          <w:p w14:paraId="64ADCB93">
            <w:pPr>
              <w:spacing w:after="120" w:afterLines="50"/>
              <w:outlineLvl w:val="0"/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asciiTheme="minorAscii" w:hAnsiTheme="minorAscii"/>
                <w:sz w:val="18"/>
                <w:szCs w:val="18"/>
                <w:lang w:val="en-US" w:eastAsia="zh-CN"/>
              </w:rPr>
              <w:t>Beijing</w:t>
            </w:r>
          </w:p>
        </w:tc>
      </w:tr>
    </w:tbl>
    <w:p w14:paraId="766A6D05">
      <w:pPr>
        <w:rPr>
          <w:rFonts w:hint="default" w:asciiTheme="minorAscii" w:hAnsiTheme="minorAscii"/>
          <w:sz w:val="18"/>
          <w:szCs w:val="18"/>
        </w:rPr>
      </w:pPr>
    </w:p>
    <w:sectPr>
      <w:headerReference r:id="rId3" w:type="default"/>
      <w:footerReference r:id="rId4" w:type="default"/>
      <w:pgSz w:w="12240" w:h="15840"/>
      <w:pgMar w:top="1080" w:right="1080" w:bottom="108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ppin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Variable Small">
    <w:altName w:val="Segoe UI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287C7">
    <w:pPr>
      <w:rPr>
        <w:rFonts w:ascii="Calibri" w:hAnsi="Calibri" w:cs="Calibri"/>
        <w:sz w:val="22"/>
        <w:szCs w:val="22"/>
      </w:rPr>
    </w:pPr>
    <w:r>
      <w:rPr>
        <w:sz w:val="16"/>
      </w:rPr>
      <w:t xml:space="preserve">General Services Agreement CN Bilingual </w:t>
    </w:r>
    <w:r>
      <w:t>(</w:t>
    </w:r>
    <w:r>
      <w:rPr>
        <w:rFonts w:hint="eastAsia"/>
        <w:lang w:eastAsia="zh-CN"/>
      </w:rPr>
      <w:t>The Wake Systems Co.Ltd</w:t>
    </w:r>
    <w:r>
      <w:t xml:space="preserve"> Form rev) </w:t>
    </w:r>
  </w:p>
  <w:p w14:paraId="0D3FF192">
    <w:pPr>
      <w:pStyle w:val="5"/>
      <w:pBdr>
        <w:top w:val="single" w:color="auto" w:sz="4" w:space="1"/>
      </w:pBdr>
      <w:tabs>
        <w:tab w:val="right" w:pos="10080"/>
        <w:tab w:val="clear" w:pos="4320"/>
        <w:tab w:val="clear" w:pos="864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 xml:space="preserve">Page </w:t>
    </w: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PAGE  \* Arabic  \* MERGEFORMAT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sz w:val="16"/>
        <w:szCs w:val="16"/>
      </w:rPr>
      <w:t>21</w:t>
    </w:r>
    <w:r>
      <w:rPr>
        <w:rFonts w:ascii="Times New Roman" w:hAnsi="Times New Roman" w:cs="Times New Roman"/>
        <w:sz w:val="16"/>
        <w:szCs w:val="16"/>
      </w:rPr>
      <w:fldChar w:fldCharType="end"/>
    </w:r>
    <w:r>
      <w:rPr>
        <w:rFonts w:hint="eastAsia" w:ascii="Times New Roman" w:hAnsi="Times New Roman" w:cs="Times New Roman"/>
        <w:sz w:val="16"/>
        <w:szCs w:val="16"/>
        <w:lang w:eastAsia="zh-CN"/>
      </w:rPr>
      <w:t xml:space="preserve"> </w:t>
    </w:r>
  </w:p>
  <w:p w14:paraId="606C6185">
    <w:pPr>
      <w:tabs>
        <w:tab w:val="right" w:pos="10080"/>
      </w:tabs>
      <w:rPr>
        <w:i/>
        <w:sz w:val="16"/>
        <w:szCs w:val="16"/>
      </w:rPr>
    </w:pPr>
    <w:r>
      <w:rPr>
        <w:i/>
        <w:sz w:val="16"/>
        <w:szCs w:val="16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BBF50">
    <w:pPr>
      <w:pStyle w:val="6"/>
      <w:jc w:val="right"/>
    </w:pPr>
    <w:r>
      <w:rPr>
        <w:lang w:eastAsia="zh-CN"/>
      </w:rPr>
      <w:drawing>
        <wp:inline distT="0" distB="0" distL="114300" distR="114300">
          <wp:extent cx="873125" cy="431800"/>
          <wp:effectExtent l="0" t="0" r="10795" b="10160"/>
          <wp:docPr id="2" name="F35B0BEE-F18A-47BB-8FCB-E00DA2F2635D-1" descr="C:/Users/lenovo/AppData/Local/Temp/wps.lcxiDjw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35B0BEE-F18A-47BB-8FCB-E00DA2F2635D-1" descr="C:/Users/lenovo/AppData/Local/Temp/wps.lcxiDjwp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3125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E353A2">
    <w:pPr>
      <w:pStyle w:val="6"/>
      <w:jc w:val="right"/>
      <w:rPr>
        <w:b/>
        <w:bCs/>
      </w:rPr>
    </w:pPr>
    <w:r>
      <w:rPr>
        <w:b/>
        <w:bCs/>
      </w:rPr>
      <w:t>CONFIDENTIAL</w:t>
    </w:r>
  </w:p>
  <w:p w14:paraId="0A8D17A9">
    <w:pPr>
      <w:pStyle w:val="6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7A7F5C"/>
    <w:multiLevelType w:val="multilevel"/>
    <w:tmpl w:val="517A7F5C"/>
    <w:lvl w:ilvl="0" w:tentative="0">
      <w:start w:val="1"/>
      <w:numFmt w:val="decimal"/>
      <w:pStyle w:val="15"/>
      <w:lvlText w:val="%1."/>
      <w:lvlJc w:val="left"/>
      <w:pPr>
        <w:tabs>
          <w:tab w:val="left" w:pos="504"/>
        </w:tabs>
      </w:pPr>
      <w:rPr>
        <w:rFonts w:hint="default"/>
        <w:b/>
        <w:bCs w:val="0"/>
      </w:rPr>
    </w:lvl>
    <w:lvl w:ilvl="1" w:tentative="0">
      <w:start w:val="1"/>
      <w:numFmt w:val="lowerLetter"/>
      <w:pStyle w:val="16"/>
      <w:lvlText w:val="(%2)"/>
      <w:lvlJc w:val="left"/>
      <w:pPr>
        <w:tabs>
          <w:tab w:val="left" w:pos="720"/>
        </w:tabs>
        <w:ind w:firstLine="720"/>
      </w:pPr>
      <w:rPr>
        <w:rFonts w:hint="default"/>
        <w:i w:val="0"/>
        <w:iCs w:val="0"/>
      </w:rPr>
    </w:lvl>
    <w:lvl w:ilvl="2" w:tentative="0">
      <w:start w:val="1"/>
      <w:numFmt w:val="lowerRoman"/>
      <w:pStyle w:val="17"/>
      <w:lvlText w:val="(%3)"/>
      <w:lvlJc w:val="left"/>
      <w:pPr>
        <w:tabs>
          <w:tab w:val="left" w:pos="1080"/>
        </w:tabs>
        <w:ind w:firstLine="108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NDZkYWYzYWY5NjgxNzk2NDk0MGViMDI1YTVhODEifQ=="/>
  </w:docVars>
  <w:rsids>
    <w:rsidRoot w:val="00000000"/>
    <w:rsid w:val="036E787A"/>
    <w:rsid w:val="05CE35C9"/>
    <w:rsid w:val="4EA4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Verdana" w:hAnsi="Verdana" w:eastAsia="宋体" w:cs="Verdana"/>
      <w:sz w:val="18"/>
      <w:szCs w:val="18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3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rPr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320"/>
        <w:tab w:val="right" w:pos="8640"/>
      </w:tabs>
    </w:pPr>
    <w:rPr>
      <w:sz w:val="14"/>
      <w:szCs w:val="14"/>
    </w:rPr>
  </w:style>
  <w:style w:type="paragraph" w:styleId="6">
    <w:name w:val="header"/>
    <w:basedOn w:val="1"/>
    <w:qFormat/>
    <w:uiPriority w:val="0"/>
    <w:pPr>
      <w:tabs>
        <w:tab w:val="center" w:pos="4320"/>
        <w:tab w:val="right" w:pos="8640"/>
      </w:tabs>
    </w:pPr>
    <w:rPr>
      <w:sz w:val="16"/>
      <w:szCs w:val="16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semiHidden/>
    <w:qFormat/>
    <w:uiPriority w:val="0"/>
    <w:rPr>
      <w:sz w:val="16"/>
      <w:szCs w:val="16"/>
    </w:rPr>
  </w:style>
  <w:style w:type="paragraph" w:customStyle="1" w:styleId="12">
    <w:name w:val="Contract Title"/>
    <w:basedOn w:val="1"/>
    <w:qFormat/>
    <w:uiPriority w:val="0"/>
    <w:pPr>
      <w:jc w:val="center"/>
    </w:pPr>
    <w:rPr>
      <w:b/>
      <w:bCs/>
      <w:spacing w:val="28"/>
      <w:sz w:val="22"/>
      <w:szCs w:val="22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cf01"/>
    <w:basedOn w:val="9"/>
    <w:qFormat/>
    <w:uiPriority w:val="0"/>
    <w:rPr>
      <w:rFonts w:hint="default" w:ascii="Segoe UI" w:hAnsi="Segoe UI" w:cs="Segoe UI"/>
      <w:sz w:val="18"/>
      <w:szCs w:val="18"/>
    </w:rPr>
  </w:style>
  <w:style w:type="paragraph" w:customStyle="1" w:styleId="15">
    <w:name w:val="Lv1 Title 1"/>
    <w:basedOn w:val="1"/>
    <w:next w:val="16"/>
    <w:qFormat/>
    <w:uiPriority w:val="0"/>
    <w:pPr>
      <w:numPr>
        <w:ilvl w:val="0"/>
        <w:numId w:val="1"/>
      </w:numPr>
    </w:pPr>
    <w:rPr>
      <w:b/>
      <w:bCs/>
    </w:rPr>
  </w:style>
  <w:style w:type="paragraph" w:customStyle="1" w:styleId="16">
    <w:name w:val="Lv2 Title a"/>
    <w:next w:val="17"/>
    <w:qFormat/>
    <w:uiPriority w:val="0"/>
    <w:pPr>
      <w:keepNext/>
      <w:numPr>
        <w:ilvl w:val="1"/>
        <w:numId w:val="1"/>
      </w:numPr>
      <w:tabs>
        <w:tab w:val="left" w:pos="504"/>
      </w:tabs>
      <w:jc w:val="both"/>
    </w:pPr>
    <w:rPr>
      <w:rFonts w:ascii="Verdana" w:hAnsi="Verdana" w:eastAsia="宋体" w:cs="Verdana"/>
      <w:sz w:val="18"/>
      <w:szCs w:val="18"/>
      <w:lang w:val="en-US" w:eastAsia="en-US" w:bidi="ar-SA"/>
    </w:rPr>
  </w:style>
  <w:style w:type="paragraph" w:customStyle="1" w:styleId="17">
    <w:name w:val="Lv3 Title i"/>
    <w:qFormat/>
    <w:uiPriority w:val="0"/>
    <w:pPr>
      <w:keepNext/>
      <w:numPr>
        <w:ilvl w:val="2"/>
        <w:numId w:val="1"/>
      </w:numPr>
      <w:jc w:val="both"/>
    </w:pPr>
    <w:rPr>
      <w:rFonts w:ascii="Verdana" w:hAnsi="Verdana" w:eastAsia="宋体" w:cs="Verdana"/>
      <w:sz w:val="18"/>
      <w:szCs w:val="18"/>
      <w:lang w:val="en-US" w:eastAsia="en-US" w:bidi="ar-SA"/>
    </w:rPr>
  </w:style>
  <w:style w:type="paragraph" w:customStyle="1" w:styleId="18">
    <w:name w:val="Normal No Justify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F35B0BEE-F18A-47BB-8FCB-E00DA2F2635D-1">
      <extobjdata type="F35B0BEE-F18A-47BB-8FCB-E00DA2F2635D" data="ewoJIkRlc2lnbklkIiA6ICI3NGUxYWY4ZC02MmI0LTRiMjktOWE3Yi00ODdiNDQ5MmM5YzI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3458</Words>
  <Characters>9315</Characters>
  <Lines>0</Lines>
  <Paragraphs>0</Paragraphs>
  <TotalTime>43</TotalTime>
  <ScaleCrop>false</ScaleCrop>
  <LinksUpToDate>false</LinksUpToDate>
  <CharactersWithSpaces>10448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2024-10-30T01:56:00Z</dcterms:created>
  <dc:creator>金雨</dc:creator>
  <cp:lastModifiedBy>WPS_1685343591</cp:lastModifiedBy>
  <dcterms:modified xsi:type="dcterms:W3CDTF">2024-10-30T05:54:42Z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A36ECA449B6C48F6AA1C7D279E135897_13</vt:lpwstr>
  </property>
</Properties>
</file>